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359D773A"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646C2">
        <w:rPr>
          <w:rFonts w:ascii="Arial" w:hAnsi="Arial"/>
          <w:b/>
          <w:sz w:val="24"/>
          <w:szCs w:val="24"/>
        </w:rPr>
        <w:t>4</w:t>
      </w:r>
      <w:r w:rsidRPr="00B64708">
        <w:rPr>
          <w:rFonts w:ascii="Arial" w:hAnsi="Arial"/>
          <w:b/>
          <w:i/>
          <w:noProof/>
          <w:sz w:val="24"/>
          <w:szCs w:val="24"/>
        </w:rPr>
        <w:tab/>
      </w:r>
      <w:r w:rsidRPr="00347FF7">
        <w:rPr>
          <w:rFonts w:ascii="Arial" w:hAnsi="Arial"/>
          <w:b/>
          <w:sz w:val="24"/>
          <w:szCs w:val="24"/>
        </w:rPr>
        <w:t>R4-2</w:t>
      </w:r>
      <w:r w:rsidR="001646C2">
        <w:rPr>
          <w:rFonts w:ascii="Arial" w:hAnsi="Arial"/>
          <w:b/>
          <w:sz w:val="24"/>
          <w:szCs w:val="24"/>
        </w:rPr>
        <w:t>50</w:t>
      </w:r>
      <w:r w:rsidR="00FC2100">
        <w:rPr>
          <w:rFonts w:ascii="Arial" w:hAnsi="Arial"/>
          <w:b/>
          <w:sz w:val="24"/>
          <w:szCs w:val="24"/>
        </w:rPr>
        <w:t>2018</w:t>
      </w:r>
    </w:p>
    <w:p w14:paraId="5D43EEDF" w14:textId="0E61DEF6" w:rsidR="00BD0D23" w:rsidRPr="00B64708" w:rsidRDefault="001646C2"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114D43">
        <w:rPr>
          <w:rFonts w:ascii="Arial" w:hAnsi="Arial"/>
          <w:b/>
          <w:bCs/>
          <w:sz w:val="24"/>
          <w:szCs w:val="24"/>
        </w:rPr>
        <w:t>1</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114D43">
        <w:rPr>
          <w:rFonts w:ascii="Arial" w:hAnsi="Arial"/>
          <w:b/>
          <w:bCs/>
          <w:sz w:val="24"/>
          <w:szCs w:val="24"/>
        </w:rPr>
        <w:t>2</w:t>
      </w:r>
      <w:r>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3C300DC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162CBF">
        <w:rPr>
          <w:rFonts w:ascii="Arial" w:hAnsi="Arial" w:cs="Arial"/>
          <w:sz w:val="24"/>
          <w:szCs w:val="22"/>
        </w:rPr>
        <w:t>6.5.3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02BEC644"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324627">
        <w:rPr>
          <w:rFonts w:ascii="Arial" w:hAnsi="Arial" w:cs="Arial"/>
          <w:sz w:val="24"/>
          <w:lang w:val="en-US" w:eastAsia="ja-JP"/>
        </w:rPr>
        <w:t>n26 PC2 A-MPR</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548B40C6" w:rsidR="00284627" w:rsidRDefault="00324627" w:rsidP="00833CE7">
      <w:pPr>
        <w:spacing w:after="120"/>
        <w:jc w:val="both"/>
        <w:rPr>
          <w:lang w:eastAsia="ja-JP"/>
        </w:rPr>
      </w:pPr>
      <w:r>
        <w:rPr>
          <w:lang w:eastAsia="ja-JP"/>
        </w:rPr>
        <w:t xml:space="preserve">n26 HPUE requirements were discussed in rel-18 but not completed. This contribution </w:t>
      </w:r>
      <w:r w:rsidR="00621FF4">
        <w:rPr>
          <w:lang w:eastAsia="ja-JP"/>
        </w:rPr>
        <w:t>discussed the A-MPR for n26 PC2.</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D042056" w14:textId="31E0949C" w:rsidR="00635C23" w:rsidRDefault="00621FF4" w:rsidP="00324627">
      <w:pPr>
        <w:spacing w:after="120"/>
        <w:rPr>
          <w:bCs/>
        </w:rPr>
      </w:pPr>
      <w:r>
        <w:rPr>
          <w:bCs/>
        </w:rPr>
        <w:t xml:space="preserve">Some A-MPR analysis was done for n26 PC2 in release 18. Some, but not all of it was captured in TR </w:t>
      </w:r>
      <w:r w:rsidR="008F10B4">
        <w:rPr>
          <w:bCs/>
        </w:rPr>
        <w:t>38.896. The data captured does not represent conclusions in RAN4 but only covers simulation results from individual companies</w:t>
      </w:r>
      <w:r w:rsidR="00F81EDF">
        <w:rPr>
          <w:bCs/>
        </w:rPr>
        <w:t>. There are four NS-values to consider: NS_12, NS_13, NS_14 and NS_15</w:t>
      </w:r>
      <w:r w:rsidR="00561148">
        <w:rPr>
          <w:bCs/>
        </w:rPr>
        <w:t>, as shown in Figure 1</w:t>
      </w:r>
      <w:r w:rsidR="00F81EDF">
        <w:rPr>
          <w:bCs/>
        </w:rPr>
        <w:t xml:space="preserve">. Each of these requires their own </w:t>
      </w:r>
      <w:r w:rsidR="0073194E">
        <w:rPr>
          <w:bCs/>
        </w:rPr>
        <w:t>A-MPR regions, and often there are different regions defined for different center frequency ranges too.</w:t>
      </w:r>
    </w:p>
    <w:p w14:paraId="404D22CB" w14:textId="77777777" w:rsidR="00561148" w:rsidRDefault="00561148" w:rsidP="00561148">
      <w:pPr>
        <w:spacing w:after="120"/>
        <w:rPr>
          <w:bCs/>
        </w:rPr>
      </w:pPr>
      <w:r w:rsidRPr="00F20FF7">
        <w:rPr>
          <w:bCs/>
          <w:noProof/>
        </w:rPr>
        <w:drawing>
          <wp:inline distT="0" distB="0" distL="0" distR="0" wp14:anchorId="33B1A46E" wp14:editId="40FDEC93">
            <wp:extent cx="6120765" cy="1945640"/>
            <wp:effectExtent l="0" t="0" r="0" b="0"/>
            <wp:docPr id="1178193393" name="Picture 1" descr="A group of white rectangular object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193393" name="Picture 1" descr="A group of white rectangular objects with black text&#10;&#10;Description automatically generated"/>
                    <pic:cNvPicPr/>
                  </pic:nvPicPr>
                  <pic:blipFill>
                    <a:blip r:embed="rId7"/>
                    <a:stretch>
                      <a:fillRect/>
                    </a:stretch>
                  </pic:blipFill>
                  <pic:spPr>
                    <a:xfrm>
                      <a:off x="0" y="0"/>
                      <a:ext cx="6120765" cy="1945640"/>
                    </a:xfrm>
                    <a:prstGeom prst="rect">
                      <a:avLst/>
                    </a:prstGeom>
                  </pic:spPr>
                </pic:pic>
              </a:graphicData>
            </a:graphic>
          </wp:inline>
        </w:drawing>
      </w:r>
      <w:r>
        <w:rPr>
          <w:bCs/>
        </w:rPr>
        <w:t xml:space="preserve"> </w:t>
      </w:r>
    </w:p>
    <w:p w14:paraId="6A3CA5CD" w14:textId="77777777" w:rsidR="00561148" w:rsidRPr="00775B37" w:rsidRDefault="00561148" w:rsidP="00561148">
      <w:pPr>
        <w:spacing w:after="120"/>
        <w:jc w:val="center"/>
        <w:rPr>
          <w:b/>
        </w:rPr>
      </w:pPr>
      <w:r>
        <w:rPr>
          <w:b/>
        </w:rPr>
        <w:t>Figure 1: Summary of additional emission requirements</w:t>
      </w:r>
    </w:p>
    <w:p w14:paraId="4E7E6C23" w14:textId="6D75130F" w:rsidR="003A5921" w:rsidRDefault="003A5921" w:rsidP="00324627">
      <w:pPr>
        <w:spacing w:after="120"/>
        <w:rPr>
          <w:bCs/>
        </w:rPr>
      </w:pPr>
      <w:r>
        <w:rPr>
          <w:bCs/>
        </w:rPr>
        <w:t>The additional emission requirements are specified with a measurement bandwidth of 6.25 kHz</w:t>
      </w:r>
      <w:r w:rsidR="005509EA">
        <w:rPr>
          <w:bCs/>
        </w:rPr>
        <w:t xml:space="preserve">, and even the requirement definition itself states that emission measurement shall be sufficiently power averaged to ensure a standard deviation </w:t>
      </w:r>
      <w:r w:rsidR="0069079A">
        <w:rPr>
          <w:bCs/>
        </w:rPr>
        <w:t>less than 0.5 dB.</w:t>
      </w:r>
      <w:r w:rsidR="001A24C4">
        <w:rPr>
          <w:bCs/>
        </w:rPr>
        <w:t xml:space="preserve"> Looking at the simulation results in the TR, there is substantial noise in the simulation results, which could indicate that the </w:t>
      </w:r>
      <w:r w:rsidR="00687DD9">
        <w:rPr>
          <w:bCs/>
        </w:rPr>
        <w:t>measurement has not been sufficiently averaged.</w:t>
      </w:r>
    </w:p>
    <w:p w14:paraId="7C7B62A6" w14:textId="2677D8EA" w:rsidR="002134DD" w:rsidRDefault="002134DD" w:rsidP="00324627">
      <w:pPr>
        <w:spacing w:after="120"/>
        <w:rPr>
          <w:bCs/>
        </w:rPr>
      </w:pPr>
      <w:r>
        <w:rPr>
          <w:bCs/>
        </w:rPr>
        <w:t xml:space="preserve">The data in </w:t>
      </w:r>
      <w:r w:rsidR="00ED1C1A">
        <w:rPr>
          <w:bCs/>
        </w:rPr>
        <w:t xml:space="preserve">TR 38.896 seems to include simulation results only for QPSK modulation. It is known that emissions tend to be stronger with </w:t>
      </w:r>
      <w:r w:rsidR="00922A7A">
        <w:rPr>
          <w:bCs/>
        </w:rPr>
        <w:t>higher modulation order for DFT-s-OFDM due to increased PAPR. Therefore, it would be still useful to confirm the required A-MPR also with higher order modulations.</w:t>
      </w:r>
    </w:p>
    <w:p w14:paraId="190BD4C7" w14:textId="1DA8877F" w:rsidR="000328B6" w:rsidRDefault="00687DD9" w:rsidP="00324627">
      <w:pPr>
        <w:spacing w:after="120"/>
        <w:rPr>
          <w:bCs/>
        </w:rPr>
      </w:pPr>
      <w:r>
        <w:rPr>
          <w:bCs/>
        </w:rPr>
        <w:t>Finally, 3 MHz results are missing from TR 38.896</w:t>
      </w:r>
      <w:r w:rsidR="00F66B13">
        <w:rPr>
          <w:bCs/>
        </w:rPr>
        <w:t xml:space="preserve"> and </w:t>
      </w:r>
      <w:r w:rsidR="00F20FF7">
        <w:rPr>
          <w:bCs/>
        </w:rPr>
        <w:t>A-MPR</w:t>
      </w:r>
      <w:r w:rsidR="00B4367C">
        <w:rPr>
          <w:bCs/>
        </w:rPr>
        <w:t>,</w:t>
      </w:r>
      <w:r w:rsidR="00F20FF7">
        <w:rPr>
          <w:bCs/>
        </w:rPr>
        <w:t xml:space="preserve"> </w:t>
      </w:r>
      <w:r w:rsidR="00B4367C">
        <w:rPr>
          <w:bCs/>
        </w:rPr>
        <w:t xml:space="preserve">as well as RSD, </w:t>
      </w:r>
      <w:r w:rsidR="00F20FF7">
        <w:rPr>
          <w:bCs/>
        </w:rPr>
        <w:t xml:space="preserve">for 3 MHz </w:t>
      </w:r>
      <w:r w:rsidR="00F66B13">
        <w:rPr>
          <w:bCs/>
        </w:rPr>
        <w:t>need</w:t>
      </w:r>
      <w:r w:rsidR="00F20FF7">
        <w:rPr>
          <w:bCs/>
        </w:rPr>
        <w:t>s</w:t>
      </w:r>
      <w:r w:rsidR="00F66B13">
        <w:rPr>
          <w:bCs/>
        </w:rPr>
        <w:t xml:space="preserve"> further analysis. </w:t>
      </w:r>
    </w:p>
    <w:p w14:paraId="2D62B5CB" w14:textId="7243FD1F" w:rsidR="003A56F2" w:rsidRDefault="003A56F2" w:rsidP="00324627">
      <w:pPr>
        <w:spacing w:after="120"/>
        <w:rPr>
          <w:b/>
        </w:rPr>
      </w:pPr>
      <w:r w:rsidRPr="003A56F2">
        <w:rPr>
          <w:b/>
        </w:rPr>
        <w:t>Observation 1: At least 3 MHz A-MPR and RSD needs further analysis compared to TR 38.896 results</w:t>
      </w:r>
    </w:p>
    <w:p w14:paraId="1A3E94F1" w14:textId="258C197E" w:rsidR="00922A7A" w:rsidRDefault="00922A7A" w:rsidP="00324627">
      <w:pPr>
        <w:spacing w:after="120"/>
        <w:rPr>
          <w:b/>
        </w:rPr>
      </w:pPr>
      <w:r>
        <w:rPr>
          <w:b/>
        </w:rPr>
        <w:t>Observation 2: TR 38</w:t>
      </w:r>
      <w:r w:rsidR="00C771EE">
        <w:rPr>
          <w:b/>
        </w:rPr>
        <w:t>.896 includes simulation results only for QPSK, and higher modulation orders for DFT-s-OFDM may need higher A-MPR</w:t>
      </w:r>
    </w:p>
    <w:p w14:paraId="6BA8F59E" w14:textId="3A6A4750" w:rsidR="00922A7A" w:rsidRDefault="00130521" w:rsidP="00324627">
      <w:pPr>
        <w:spacing w:after="120"/>
        <w:rPr>
          <w:b/>
        </w:rPr>
      </w:pPr>
      <w:r>
        <w:rPr>
          <w:b/>
        </w:rPr>
        <w:t xml:space="preserve">Observation </w:t>
      </w:r>
      <w:r w:rsidR="00922A7A">
        <w:rPr>
          <w:b/>
        </w:rPr>
        <w:t>3</w:t>
      </w:r>
      <w:r>
        <w:rPr>
          <w:b/>
        </w:rPr>
        <w:t xml:space="preserve">: </w:t>
      </w:r>
      <w:r w:rsidR="00286AA8">
        <w:rPr>
          <w:b/>
        </w:rPr>
        <w:t>Due to narrow measurement bandwidth, c</w:t>
      </w:r>
      <w:r>
        <w:rPr>
          <w:b/>
        </w:rPr>
        <w:t xml:space="preserve">are is needed to ensure </w:t>
      </w:r>
      <w:r w:rsidR="00286AA8">
        <w:rPr>
          <w:b/>
        </w:rPr>
        <w:t>emissions are sufficiently averaged.</w:t>
      </w:r>
    </w:p>
    <w:p w14:paraId="37FD425D" w14:textId="53C7FE0E" w:rsidR="00286AA8" w:rsidRDefault="00286AA8" w:rsidP="00324627">
      <w:pPr>
        <w:spacing w:after="120"/>
        <w:rPr>
          <w:b/>
        </w:rPr>
      </w:pPr>
      <w:r>
        <w:rPr>
          <w:b/>
        </w:rPr>
        <w:t xml:space="preserve">Observation </w:t>
      </w:r>
      <w:r w:rsidR="00922A7A">
        <w:rPr>
          <w:b/>
        </w:rPr>
        <w:t>4</w:t>
      </w:r>
      <w:r>
        <w:rPr>
          <w:b/>
        </w:rPr>
        <w:t xml:space="preserve">: There </w:t>
      </w:r>
      <w:r w:rsidR="00515337">
        <w:rPr>
          <w:b/>
        </w:rPr>
        <w:t xml:space="preserve">seems to be </w:t>
      </w:r>
      <w:r>
        <w:rPr>
          <w:b/>
        </w:rPr>
        <w:t>no RAN4 agreement</w:t>
      </w:r>
      <w:r w:rsidR="00515337">
        <w:rPr>
          <w:b/>
        </w:rPr>
        <w:t xml:space="preserve"> yet on A-MPR regions</w:t>
      </w:r>
    </w:p>
    <w:p w14:paraId="3CF18D3C" w14:textId="77777777" w:rsidR="00402A0E" w:rsidRDefault="00402A0E" w:rsidP="00324627">
      <w:pPr>
        <w:spacing w:after="120"/>
        <w:rPr>
          <w:b/>
        </w:rPr>
      </w:pPr>
    </w:p>
    <w:p w14:paraId="54D0578E" w14:textId="1A532A31" w:rsidR="00EC6180" w:rsidRPr="00402A0E" w:rsidRDefault="00402A0E" w:rsidP="00324627">
      <w:pPr>
        <w:spacing w:after="120"/>
        <w:rPr>
          <w:bCs/>
        </w:rPr>
      </w:pPr>
      <w:r w:rsidRPr="00402A0E">
        <w:rPr>
          <w:bCs/>
        </w:rPr>
        <w:lastRenderedPageBreak/>
        <w:t xml:space="preserve">In </w:t>
      </w:r>
      <w:r>
        <w:rPr>
          <w:bCs/>
        </w:rPr>
        <w:t>summary, A</w:t>
      </w:r>
      <w:r w:rsidR="005D27F2">
        <w:rPr>
          <w:bCs/>
        </w:rPr>
        <w:t>-MPR requirements for n26 are complex</w:t>
      </w:r>
      <w:r w:rsidR="00863041">
        <w:rPr>
          <w:bCs/>
        </w:rPr>
        <w:t>, and with clear baseline to compare against</w:t>
      </w:r>
      <w:r w:rsidR="00FF6688">
        <w:rPr>
          <w:bCs/>
        </w:rPr>
        <w:t xml:space="preserve"> it is very time-consuming to compare all the results </w:t>
      </w:r>
      <w:r w:rsidR="00EC6180">
        <w:rPr>
          <w:bCs/>
        </w:rPr>
        <w:t>and get certainty on having sufficient A-MPR.</w:t>
      </w:r>
      <w:r w:rsidR="00782701">
        <w:rPr>
          <w:bCs/>
        </w:rPr>
        <w:t xml:space="preserve"> To progress the work, it would be useful to aim to set a baseline for A-MPR regions to facilitate </w:t>
      </w:r>
      <w:r w:rsidR="00B06031">
        <w:rPr>
          <w:bCs/>
        </w:rPr>
        <w:t>verifications from simulations against the agreed regions.</w:t>
      </w:r>
    </w:p>
    <w:p w14:paraId="652F6D2F" w14:textId="4EC85297" w:rsidR="005F17E8" w:rsidRDefault="00E219D6" w:rsidP="003425D9">
      <w:pPr>
        <w:spacing w:after="120"/>
        <w:rPr>
          <w:b/>
        </w:rPr>
      </w:pPr>
      <w:r>
        <w:rPr>
          <w:b/>
        </w:rPr>
        <w:t xml:space="preserve">Proposal 1: Given the complexity of the n26 A-MPR specification, aim to establish a </w:t>
      </w:r>
      <w:r w:rsidR="00402A0E">
        <w:rPr>
          <w:b/>
        </w:rPr>
        <w:t>baseline for A-MPR regions during the meeting</w:t>
      </w:r>
      <w:r w:rsidR="00194C6F">
        <w:rPr>
          <w:b/>
        </w:rPr>
        <w:t xml:space="preserve"> and to conclude the specification during Q2/2025.</w:t>
      </w: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7E998C14" w14:textId="702654E6" w:rsidR="00054F5E" w:rsidRPr="00775B37" w:rsidRDefault="00FE2653" w:rsidP="00324627">
      <w:pPr>
        <w:spacing w:after="120"/>
        <w:jc w:val="both"/>
        <w:rPr>
          <w:b/>
        </w:rPr>
      </w:pPr>
      <w:r>
        <w:rPr>
          <w:lang w:eastAsia="ja-JP"/>
        </w:rPr>
        <w:t>In this contribution</w:t>
      </w:r>
      <w:r w:rsidR="00194C6F">
        <w:rPr>
          <w:lang w:eastAsia="ja-JP"/>
        </w:rPr>
        <w:t xml:space="preserve"> A-MPR for n26 PC2 was discussed. Following observations and proposal were made.</w:t>
      </w:r>
    </w:p>
    <w:p w14:paraId="57A8B0D0" w14:textId="77777777" w:rsidR="00194C6F" w:rsidRDefault="00194C6F" w:rsidP="00194C6F">
      <w:pPr>
        <w:spacing w:after="120"/>
        <w:rPr>
          <w:b/>
        </w:rPr>
      </w:pPr>
      <w:r w:rsidRPr="003A56F2">
        <w:rPr>
          <w:b/>
        </w:rPr>
        <w:t>Observation 1: At least 3 MHz A-MPR and RSD needs further analysis compared to TR 38.896 results</w:t>
      </w:r>
    </w:p>
    <w:p w14:paraId="7D940369" w14:textId="77777777" w:rsidR="00194C6F" w:rsidRDefault="00194C6F" w:rsidP="00194C6F">
      <w:pPr>
        <w:spacing w:after="120"/>
        <w:rPr>
          <w:b/>
        </w:rPr>
      </w:pPr>
      <w:r>
        <w:rPr>
          <w:b/>
        </w:rPr>
        <w:t>Observation 2: TR 38.896 includes simulation results only for QPSK, and higher modulation orders for DFT-s-OFDM may need higher A-MPR</w:t>
      </w:r>
    </w:p>
    <w:p w14:paraId="3253C9E8" w14:textId="77777777" w:rsidR="00194C6F" w:rsidRDefault="00194C6F" w:rsidP="00194C6F">
      <w:pPr>
        <w:spacing w:after="120"/>
        <w:rPr>
          <w:b/>
        </w:rPr>
      </w:pPr>
      <w:r>
        <w:rPr>
          <w:b/>
        </w:rPr>
        <w:t>Observation 3: Due to narrow measurement bandwidth, care is needed to ensure emissions are sufficiently averaged.</w:t>
      </w:r>
    </w:p>
    <w:p w14:paraId="53759F5F" w14:textId="77777777" w:rsidR="00194C6F" w:rsidRDefault="00194C6F" w:rsidP="00194C6F">
      <w:pPr>
        <w:spacing w:after="120"/>
        <w:rPr>
          <w:b/>
        </w:rPr>
      </w:pPr>
      <w:r>
        <w:rPr>
          <w:b/>
        </w:rPr>
        <w:t>Observation 4: There seems to be no RAN4 agreement yet on A-MPR regions</w:t>
      </w:r>
    </w:p>
    <w:p w14:paraId="17DCF8DC" w14:textId="77777777" w:rsidR="00194C6F" w:rsidRDefault="00194C6F" w:rsidP="00194C6F">
      <w:pPr>
        <w:spacing w:after="120"/>
        <w:rPr>
          <w:b/>
        </w:rPr>
      </w:pPr>
      <w:r>
        <w:rPr>
          <w:b/>
        </w:rPr>
        <w:t>Proposal 1: Given the complexity of the n26 A-MPR specification, aim to establish a baseline for A-MPR regions during the meeting and to conclude the specification during Q2/2025.</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21ECC9A2" w:rsidR="00E11B6D" w:rsidRPr="00E465BF" w:rsidRDefault="00E11B6D"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w:t>
      </w:r>
      <w:r w:rsidR="00712C66">
        <w:rPr>
          <w:rFonts w:ascii="Times New Roman" w:eastAsia="MS Mincho" w:hAnsi="Times New Roman"/>
          <w:lang w:val="en-US" w:eastAsia="de-DE"/>
        </w:rPr>
        <w:t>1</w:t>
      </w:r>
      <w:r>
        <w:rPr>
          <w:rFonts w:ascii="Times New Roman" w:eastAsia="MS Mincho" w:hAnsi="Times New Roman"/>
          <w:lang w:val="en-US" w:eastAsia="de-DE"/>
        </w:rPr>
        <w:t xml:space="preserve">]  </w:t>
      </w: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618E" w14:textId="77777777" w:rsidR="004F3DA1" w:rsidRDefault="004F3DA1">
      <w:r>
        <w:separator/>
      </w:r>
    </w:p>
  </w:endnote>
  <w:endnote w:type="continuationSeparator" w:id="0">
    <w:p w14:paraId="2856AA71" w14:textId="77777777" w:rsidR="004F3DA1" w:rsidRDefault="004F3DA1">
      <w:r>
        <w:continuationSeparator/>
      </w:r>
    </w:p>
  </w:endnote>
  <w:endnote w:type="continuationNotice" w:id="1">
    <w:p w14:paraId="5D160BD2" w14:textId="77777777" w:rsidR="004F3DA1" w:rsidRDefault="004F3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2E143" w14:textId="77777777" w:rsidR="004F3DA1" w:rsidRDefault="004F3DA1">
      <w:r>
        <w:separator/>
      </w:r>
    </w:p>
  </w:footnote>
  <w:footnote w:type="continuationSeparator" w:id="0">
    <w:p w14:paraId="7630184F" w14:textId="77777777" w:rsidR="004F3DA1" w:rsidRDefault="004F3DA1">
      <w:r>
        <w:continuationSeparator/>
      </w:r>
    </w:p>
  </w:footnote>
  <w:footnote w:type="continuationNotice" w:id="1">
    <w:p w14:paraId="59DE355E" w14:textId="77777777" w:rsidR="004F3DA1" w:rsidRDefault="004F3D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6"/>
  </w:num>
  <w:num w:numId="41" w16cid:durableId="468207888">
    <w:abstractNumId w:val="30"/>
  </w:num>
  <w:num w:numId="42" w16cid:durableId="19345861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17E5E"/>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8B6"/>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4F5E"/>
    <w:rsid w:val="00056119"/>
    <w:rsid w:val="000566FE"/>
    <w:rsid w:val="00057061"/>
    <w:rsid w:val="000572B7"/>
    <w:rsid w:val="000574A1"/>
    <w:rsid w:val="00057FD7"/>
    <w:rsid w:val="000611CA"/>
    <w:rsid w:val="00061DF2"/>
    <w:rsid w:val="00062EEF"/>
    <w:rsid w:val="00063BA1"/>
    <w:rsid w:val="00063FAD"/>
    <w:rsid w:val="00064B04"/>
    <w:rsid w:val="000665F3"/>
    <w:rsid w:val="000671F2"/>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13E"/>
    <w:rsid w:val="000C22F0"/>
    <w:rsid w:val="000C296C"/>
    <w:rsid w:val="000C2C99"/>
    <w:rsid w:val="000C37E3"/>
    <w:rsid w:val="000C3BFE"/>
    <w:rsid w:val="000C43AF"/>
    <w:rsid w:val="000C4797"/>
    <w:rsid w:val="000C52D9"/>
    <w:rsid w:val="000C5D25"/>
    <w:rsid w:val="000C7960"/>
    <w:rsid w:val="000C7B02"/>
    <w:rsid w:val="000C7B35"/>
    <w:rsid w:val="000C7C07"/>
    <w:rsid w:val="000D0128"/>
    <w:rsid w:val="000D04B5"/>
    <w:rsid w:val="000D1172"/>
    <w:rsid w:val="000D11E1"/>
    <w:rsid w:val="000D1289"/>
    <w:rsid w:val="000D1F06"/>
    <w:rsid w:val="000D209B"/>
    <w:rsid w:val="000D21B5"/>
    <w:rsid w:val="000D281A"/>
    <w:rsid w:val="000D2854"/>
    <w:rsid w:val="000D2C2C"/>
    <w:rsid w:val="000D373D"/>
    <w:rsid w:val="000D3811"/>
    <w:rsid w:val="000D3DAC"/>
    <w:rsid w:val="000D4FC7"/>
    <w:rsid w:val="000D50BD"/>
    <w:rsid w:val="000D5335"/>
    <w:rsid w:val="000D5577"/>
    <w:rsid w:val="000D5582"/>
    <w:rsid w:val="000D60AB"/>
    <w:rsid w:val="000D64D4"/>
    <w:rsid w:val="000D6725"/>
    <w:rsid w:val="000D69A3"/>
    <w:rsid w:val="000E0F31"/>
    <w:rsid w:val="000E1714"/>
    <w:rsid w:val="000E1B21"/>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01A8"/>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521"/>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2CBF"/>
    <w:rsid w:val="001631C8"/>
    <w:rsid w:val="00163277"/>
    <w:rsid w:val="00163330"/>
    <w:rsid w:val="001644C7"/>
    <w:rsid w:val="001646C2"/>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10F"/>
    <w:rsid w:val="00186D07"/>
    <w:rsid w:val="001871F2"/>
    <w:rsid w:val="00187B97"/>
    <w:rsid w:val="001931BB"/>
    <w:rsid w:val="001936D0"/>
    <w:rsid w:val="0019391F"/>
    <w:rsid w:val="00193A95"/>
    <w:rsid w:val="00194C6F"/>
    <w:rsid w:val="0019580A"/>
    <w:rsid w:val="00195EB2"/>
    <w:rsid w:val="0019693F"/>
    <w:rsid w:val="001974C3"/>
    <w:rsid w:val="001A055E"/>
    <w:rsid w:val="001A05A6"/>
    <w:rsid w:val="001A0819"/>
    <w:rsid w:val="001A082B"/>
    <w:rsid w:val="001A20D2"/>
    <w:rsid w:val="001A24C4"/>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4DD"/>
    <w:rsid w:val="0021351B"/>
    <w:rsid w:val="0021424D"/>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6AA8"/>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8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1D3A"/>
    <w:rsid w:val="002D3038"/>
    <w:rsid w:val="002D3076"/>
    <w:rsid w:val="002D3118"/>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3DC"/>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4627"/>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6F2"/>
    <w:rsid w:val="003A57D9"/>
    <w:rsid w:val="003A58EC"/>
    <w:rsid w:val="003A5921"/>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DD0"/>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A0E"/>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4C1"/>
    <w:rsid w:val="00452725"/>
    <w:rsid w:val="00453346"/>
    <w:rsid w:val="00453547"/>
    <w:rsid w:val="00453A2F"/>
    <w:rsid w:val="00453D21"/>
    <w:rsid w:val="00453FC8"/>
    <w:rsid w:val="004542DE"/>
    <w:rsid w:val="00454876"/>
    <w:rsid w:val="00456411"/>
    <w:rsid w:val="0045687D"/>
    <w:rsid w:val="00457DCA"/>
    <w:rsid w:val="0046064C"/>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1FE"/>
    <w:rsid w:val="0048073C"/>
    <w:rsid w:val="00482722"/>
    <w:rsid w:val="00483E69"/>
    <w:rsid w:val="00483F1C"/>
    <w:rsid w:val="004843C1"/>
    <w:rsid w:val="004843C6"/>
    <w:rsid w:val="00484626"/>
    <w:rsid w:val="00485F22"/>
    <w:rsid w:val="004866B0"/>
    <w:rsid w:val="004868C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CA0"/>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36D1"/>
    <w:rsid w:val="004D4007"/>
    <w:rsid w:val="004D429E"/>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F010D"/>
    <w:rsid w:val="004F0988"/>
    <w:rsid w:val="004F0BFA"/>
    <w:rsid w:val="004F13D2"/>
    <w:rsid w:val="004F1C44"/>
    <w:rsid w:val="004F32B0"/>
    <w:rsid w:val="004F334F"/>
    <w:rsid w:val="004F39BD"/>
    <w:rsid w:val="004F3B2B"/>
    <w:rsid w:val="004F3DA1"/>
    <w:rsid w:val="004F56CE"/>
    <w:rsid w:val="004F6404"/>
    <w:rsid w:val="004F6B67"/>
    <w:rsid w:val="0050065B"/>
    <w:rsid w:val="005006BE"/>
    <w:rsid w:val="00500C44"/>
    <w:rsid w:val="005010AE"/>
    <w:rsid w:val="005013D3"/>
    <w:rsid w:val="00501978"/>
    <w:rsid w:val="00501988"/>
    <w:rsid w:val="00503194"/>
    <w:rsid w:val="00504717"/>
    <w:rsid w:val="00506628"/>
    <w:rsid w:val="005071C6"/>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337"/>
    <w:rsid w:val="00515C9B"/>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09EA"/>
    <w:rsid w:val="005514D5"/>
    <w:rsid w:val="00551C79"/>
    <w:rsid w:val="00552487"/>
    <w:rsid w:val="005527F8"/>
    <w:rsid w:val="005546F9"/>
    <w:rsid w:val="00554C46"/>
    <w:rsid w:val="0055748C"/>
    <w:rsid w:val="00557648"/>
    <w:rsid w:val="0055768A"/>
    <w:rsid w:val="00557CAA"/>
    <w:rsid w:val="00560607"/>
    <w:rsid w:val="00560650"/>
    <w:rsid w:val="00560E12"/>
    <w:rsid w:val="00561148"/>
    <w:rsid w:val="00561919"/>
    <w:rsid w:val="00562292"/>
    <w:rsid w:val="00562F18"/>
    <w:rsid w:val="00563151"/>
    <w:rsid w:val="00563638"/>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313A"/>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78"/>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27F2"/>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60D"/>
    <w:rsid w:val="00615D41"/>
    <w:rsid w:val="00616283"/>
    <w:rsid w:val="006166B1"/>
    <w:rsid w:val="00616794"/>
    <w:rsid w:val="00616FD9"/>
    <w:rsid w:val="0062047D"/>
    <w:rsid w:val="00620F4C"/>
    <w:rsid w:val="00621129"/>
    <w:rsid w:val="0062130E"/>
    <w:rsid w:val="00621F53"/>
    <w:rsid w:val="00621FF4"/>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5C23"/>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A7"/>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87DD9"/>
    <w:rsid w:val="0069044E"/>
    <w:rsid w:val="0069079A"/>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2F49"/>
    <w:rsid w:val="006B33CD"/>
    <w:rsid w:val="006B41A3"/>
    <w:rsid w:val="006B41B8"/>
    <w:rsid w:val="006B4220"/>
    <w:rsid w:val="006C033C"/>
    <w:rsid w:val="006C0E17"/>
    <w:rsid w:val="006C0E81"/>
    <w:rsid w:val="006C1C0D"/>
    <w:rsid w:val="006C23BA"/>
    <w:rsid w:val="006C295D"/>
    <w:rsid w:val="006C30DD"/>
    <w:rsid w:val="006C3421"/>
    <w:rsid w:val="006C564F"/>
    <w:rsid w:val="006C57F8"/>
    <w:rsid w:val="006C67A6"/>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94E"/>
    <w:rsid w:val="00731E3C"/>
    <w:rsid w:val="007321F8"/>
    <w:rsid w:val="00732C90"/>
    <w:rsid w:val="00733138"/>
    <w:rsid w:val="00733490"/>
    <w:rsid w:val="00733771"/>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196C"/>
    <w:rsid w:val="0074265E"/>
    <w:rsid w:val="0074342F"/>
    <w:rsid w:val="00743858"/>
    <w:rsid w:val="00743AA1"/>
    <w:rsid w:val="007453A7"/>
    <w:rsid w:val="00746ECC"/>
    <w:rsid w:val="007503D1"/>
    <w:rsid w:val="00750482"/>
    <w:rsid w:val="00752300"/>
    <w:rsid w:val="00752309"/>
    <w:rsid w:val="00752DE9"/>
    <w:rsid w:val="0075323E"/>
    <w:rsid w:val="007549CC"/>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615"/>
    <w:rsid w:val="00775B37"/>
    <w:rsid w:val="007763C3"/>
    <w:rsid w:val="007766A3"/>
    <w:rsid w:val="00776BEA"/>
    <w:rsid w:val="00776D10"/>
    <w:rsid w:val="007770E1"/>
    <w:rsid w:val="00777FA9"/>
    <w:rsid w:val="007804CE"/>
    <w:rsid w:val="00780634"/>
    <w:rsid w:val="00780848"/>
    <w:rsid w:val="00780F21"/>
    <w:rsid w:val="00782701"/>
    <w:rsid w:val="00783420"/>
    <w:rsid w:val="00784B05"/>
    <w:rsid w:val="00784B0D"/>
    <w:rsid w:val="00784D3A"/>
    <w:rsid w:val="0078512A"/>
    <w:rsid w:val="007856B0"/>
    <w:rsid w:val="00785812"/>
    <w:rsid w:val="00785FE0"/>
    <w:rsid w:val="00786C72"/>
    <w:rsid w:val="00787297"/>
    <w:rsid w:val="007874E8"/>
    <w:rsid w:val="0078751C"/>
    <w:rsid w:val="007879F4"/>
    <w:rsid w:val="0079138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267"/>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B25"/>
    <w:rsid w:val="007F2F09"/>
    <w:rsid w:val="007F389E"/>
    <w:rsid w:val="007F3A04"/>
    <w:rsid w:val="007F46F5"/>
    <w:rsid w:val="007F4E81"/>
    <w:rsid w:val="007F5053"/>
    <w:rsid w:val="007F57AB"/>
    <w:rsid w:val="007F5B5B"/>
    <w:rsid w:val="007F62C0"/>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3559"/>
    <w:rsid w:val="00824983"/>
    <w:rsid w:val="008249E9"/>
    <w:rsid w:val="00825156"/>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130"/>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41"/>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7620A"/>
    <w:rsid w:val="0087766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5D6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0B4"/>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A7A"/>
    <w:rsid w:val="00922E30"/>
    <w:rsid w:val="00923D55"/>
    <w:rsid w:val="009244ED"/>
    <w:rsid w:val="00924A20"/>
    <w:rsid w:val="009253BE"/>
    <w:rsid w:val="009255C4"/>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2166"/>
    <w:rsid w:val="009430EA"/>
    <w:rsid w:val="009437BA"/>
    <w:rsid w:val="009446FC"/>
    <w:rsid w:val="00945071"/>
    <w:rsid w:val="009457EB"/>
    <w:rsid w:val="00945D75"/>
    <w:rsid w:val="0094630A"/>
    <w:rsid w:val="00946F0E"/>
    <w:rsid w:val="00947D5E"/>
    <w:rsid w:val="00947EF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769"/>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2918"/>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47D0"/>
    <w:rsid w:val="00A05B33"/>
    <w:rsid w:val="00A05B39"/>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D30"/>
    <w:rsid w:val="00A36F5E"/>
    <w:rsid w:val="00A374E6"/>
    <w:rsid w:val="00A374F0"/>
    <w:rsid w:val="00A378BF"/>
    <w:rsid w:val="00A37A93"/>
    <w:rsid w:val="00A37D87"/>
    <w:rsid w:val="00A40ABE"/>
    <w:rsid w:val="00A419D7"/>
    <w:rsid w:val="00A41A4C"/>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361D"/>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28"/>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3F27"/>
    <w:rsid w:val="00AB4CF2"/>
    <w:rsid w:val="00AB5404"/>
    <w:rsid w:val="00AB57FD"/>
    <w:rsid w:val="00AB587D"/>
    <w:rsid w:val="00AB67E7"/>
    <w:rsid w:val="00AB6AE4"/>
    <w:rsid w:val="00AB6E61"/>
    <w:rsid w:val="00AB738B"/>
    <w:rsid w:val="00AB75B6"/>
    <w:rsid w:val="00AC1189"/>
    <w:rsid w:val="00AC167E"/>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601"/>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CFA"/>
    <w:rsid w:val="00B0511D"/>
    <w:rsid w:val="00B05298"/>
    <w:rsid w:val="00B05312"/>
    <w:rsid w:val="00B05BB6"/>
    <w:rsid w:val="00B06031"/>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234"/>
    <w:rsid w:val="00B4367C"/>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7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6EE"/>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1EE"/>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1D2"/>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97B"/>
    <w:rsid w:val="00CB3CE3"/>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04F"/>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085"/>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0D6"/>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47A0"/>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2E7"/>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4C49"/>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71D"/>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9D6"/>
    <w:rsid w:val="00E21A5D"/>
    <w:rsid w:val="00E2328B"/>
    <w:rsid w:val="00E23542"/>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3EB0"/>
    <w:rsid w:val="00EA413D"/>
    <w:rsid w:val="00EA48C8"/>
    <w:rsid w:val="00EA4E3E"/>
    <w:rsid w:val="00EA57FA"/>
    <w:rsid w:val="00EA5F50"/>
    <w:rsid w:val="00EA750F"/>
    <w:rsid w:val="00EA76D1"/>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180"/>
    <w:rsid w:val="00EC69E1"/>
    <w:rsid w:val="00EC6A09"/>
    <w:rsid w:val="00EC6BBC"/>
    <w:rsid w:val="00EC6E52"/>
    <w:rsid w:val="00EC7806"/>
    <w:rsid w:val="00ED003C"/>
    <w:rsid w:val="00ED00BB"/>
    <w:rsid w:val="00ED1C1A"/>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5B7A"/>
    <w:rsid w:val="00EF6148"/>
    <w:rsid w:val="00EF629B"/>
    <w:rsid w:val="00EF63D0"/>
    <w:rsid w:val="00EF65B1"/>
    <w:rsid w:val="00EF742D"/>
    <w:rsid w:val="00EF7635"/>
    <w:rsid w:val="00EF7B6E"/>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0FF7"/>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6B13"/>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1EDF"/>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067"/>
    <w:rsid w:val="00F85AC2"/>
    <w:rsid w:val="00F85AF2"/>
    <w:rsid w:val="00F86385"/>
    <w:rsid w:val="00F86ABD"/>
    <w:rsid w:val="00F877C1"/>
    <w:rsid w:val="00F87C0D"/>
    <w:rsid w:val="00F87DA5"/>
    <w:rsid w:val="00F87EF0"/>
    <w:rsid w:val="00F90CB8"/>
    <w:rsid w:val="00F91C22"/>
    <w:rsid w:val="00F92350"/>
    <w:rsid w:val="00F9288C"/>
    <w:rsid w:val="00F92E99"/>
    <w:rsid w:val="00F92FEB"/>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00"/>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2653"/>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6688"/>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18475135">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8082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46048226">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229</TotalTime>
  <Pages>2</Pages>
  <Words>529</Words>
  <Characters>2829</Characters>
  <Application>Microsoft Office Word</Application>
  <DocSecurity>0</DocSecurity>
  <Lines>23</Lines>
  <Paragraphs>6</Paragraphs>
  <ScaleCrop>false</ScaleCrop>
  <Company>NEC Group</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137</cp:revision>
  <cp:lastPrinted>2012-09-28T09:55:00Z</cp:lastPrinted>
  <dcterms:created xsi:type="dcterms:W3CDTF">2024-11-08T13:53:00Z</dcterms:created>
  <dcterms:modified xsi:type="dcterms:W3CDTF">2025-02-07T17:38:00Z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